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4A2CA" w14:textId="77777777" w:rsidR="004974B7" w:rsidRPr="009D79C7" w:rsidRDefault="004974B7" w:rsidP="004974B7">
      <w:pPr>
        <w:jc w:val="center"/>
      </w:pPr>
      <w:bookmarkStart w:id="0" w:name="_Hlk197037159"/>
      <w:bookmarkEnd w:id="0"/>
      <w:r w:rsidRPr="009D79C7">
        <w:rPr>
          <w:noProof/>
          <w:lang w:eastAsia="fr-FR"/>
        </w:rPr>
        <w:drawing>
          <wp:anchor distT="0" distB="0" distL="114300" distR="114300" simplePos="0" relativeHeight="251661312" behindDoc="0" locked="0" layoutInCell="1" allowOverlap="1" wp14:anchorId="79343729" wp14:editId="63351FB8">
            <wp:simplePos x="0" y="0"/>
            <wp:positionH relativeFrom="margin">
              <wp:posOffset>5208270</wp:posOffset>
            </wp:positionH>
            <wp:positionV relativeFrom="margin">
              <wp:posOffset>-57150</wp:posOffset>
            </wp:positionV>
            <wp:extent cx="1105535" cy="112903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05535" cy="1129030"/>
                    </a:xfrm>
                    <a:prstGeom prst="rect">
                      <a:avLst/>
                    </a:prstGeom>
                    <a:noFill/>
                    <a:ln>
                      <a:noFill/>
                    </a:ln>
                  </pic:spPr>
                </pic:pic>
              </a:graphicData>
            </a:graphic>
          </wp:anchor>
        </w:drawing>
      </w:r>
      <w:r w:rsidRPr="009D79C7">
        <w:rPr>
          <w:noProof/>
          <w:lang w:eastAsia="fr-FR"/>
        </w:rPr>
        <w:drawing>
          <wp:anchor distT="0" distB="0" distL="114300" distR="114300" simplePos="0" relativeHeight="251660288" behindDoc="0" locked="0" layoutInCell="1" allowOverlap="1" wp14:anchorId="080ED18E" wp14:editId="3B89E3CB">
            <wp:simplePos x="0" y="0"/>
            <wp:positionH relativeFrom="margin">
              <wp:align>left</wp:align>
            </wp:positionH>
            <wp:positionV relativeFrom="page">
              <wp:posOffset>839973</wp:posOffset>
            </wp:positionV>
            <wp:extent cx="1105535" cy="112903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05535" cy="1129030"/>
                    </a:xfrm>
                    <a:prstGeom prst="rect">
                      <a:avLst/>
                    </a:prstGeom>
                    <a:noFill/>
                    <a:ln>
                      <a:noFill/>
                    </a:ln>
                  </pic:spPr>
                </pic:pic>
              </a:graphicData>
            </a:graphic>
          </wp:anchor>
        </w:drawing>
      </w:r>
      <w:r w:rsidRPr="009D79C7">
        <w:t>Université Mouloud MAMMERI de Tizi-Ouzou</w:t>
      </w:r>
    </w:p>
    <w:p w14:paraId="42C5D961" w14:textId="77777777" w:rsidR="004974B7" w:rsidRPr="009D79C7" w:rsidRDefault="004974B7" w:rsidP="004974B7">
      <w:pPr>
        <w:jc w:val="center"/>
      </w:pPr>
      <w:r w:rsidRPr="009D79C7">
        <w:t>Faculté des Sciences Économiques, Commerciales et des Sciences de Gestion</w:t>
      </w:r>
    </w:p>
    <w:p w14:paraId="3B312858" w14:textId="77777777" w:rsidR="004974B7" w:rsidRPr="00563078" w:rsidRDefault="004974B7" w:rsidP="004974B7">
      <w:pPr>
        <w:jc w:val="center"/>
        <w:rPr>
          <w:rFonts w:asciiTheme="majorBidi" w:hAnsiTheme="majorBidi" w:cstheme="majorBidi"/>
        </w:rPr>
      </w:pPr>
      <w:r w:rsidRPr="009D79C7">
        <w:t xml:space="preserve">Département des Sciences </w:t>
      </w:r>
      <w:r>
        <w:t>commerciales</w:t>
      </w:r>
    </w:p>
    <w:p w14:paraId="67E58418" w14:textId="77777777" w:rsidR="004974B7" w:rsidRDefault="004974B7" w:rsidP="004974B7"/>
    <w:p w14:paraId="6B097B89" w14:textId="77777777" w:rsidR="004974B7" w:rsidRDefault="004974B7" w:rsidP="004974B7">
      <w:pPr>
        <w:jc w:val="center"/>
        <w:rPr>
          <w:rFonts w:ascii="Engravers MT" w:hAnsi="Engravers MT"/>
          <w:sz w:val="28"/>
          <w:szCs w:val="28"/>
        </w:rPr>
      </w:pPr>
      <w:r w:rsidRPr="009D79C7">
        <w:rPr>
          <w:rFonts w:ascii="Engravers MT" w:hAnsi="Engravers MT"/>
          <w:sz w:val="28"/>
          <w:szCs w:val="28"/>
        </w:rPr>
        <w:t>Mémoire de master</w:t>
      </w:r>
    </w:p>
    <w:p w14:paraId="65D52968" w14:textId="77777777" w:rsidR="004974B7" w:rsidRPr="0025260F" w:rsidRDefault="004974B7" w:rsidP="004974B7">
      <w:pPr>
        <w:jc w:val="center"/>
        <w:rPr>
          <w:rFonts w:asciiTheme="majorBidi" w:hAnsiTheme="majorBidi" w:cstheme="majorBidi"/>
          <w:sz w:val="24"/>
          <w:szCs w:val="24"/>
        </w:rPr>
      </w:pPr>
      <w:r w:rsidRPr="0025260F">
        <w:rPr>
          <w:rFonts w:asciiTheme="majorBidi" w:hAnsiTheme="majorBidi" w:cstheme="majorBidi"/>
          <w:sz w:val="24"/>
          <w:szCs w:val="24"/>
        </w:rPr>
        <w:t>En vue de l’obtention du diplôme de Master en Sciences commerciale</w:t>
      </w:r>
    </w:p>
    <w:p w14:paraId="3DA277B0" w14:textId="77777777" w:rsidR="004974B7" w:rsidRPr="0025260F" w:rsidRDefault="004974B7" w:rsidP="004974B7">
      <w:pPr>
        <w:jc w:val="center"/>
        <w:rPr>
          <w:rFonts w:asciiTheme="majorBidi" w:hAnsiTheme="majorBidi" w:cstheme="majorBidi"/>
          <w:sz w:val="24"/>
          <w:szCs w:val="24"/>
        </w:rPr>
      </w:pPr>
      <w:r w:rsidRPr="0025260F">
        <w:rPr>
          <w:rFonts w:asciiTheme="majorBidi" w:hAnsiTheme="majorBidi" w:cstheme="majorBidi"/>
          <w:sz w:val="24"/>
          <w:szCs w:val="24"/>
        </w:rPr>
        <w:t>Spécialité : Commerce et Finance</w:t>
      </w:r>
    </w:p>
    <w:p w14:paraId="1CD66CE9" w14:textId="77777777" w:rsidR="004974B7" w:rsidRPr="0025260F" w:rsidRDefault="004974B7" w:rsidP="004974B7">
      <w:pPr>
        <w:jc w:val="center"/>
        <w:rPr>
          <w:rFonts w:asciiTheme="majorBidi" w:hAnsiTheme="majorBidi" w:cstheme="majorBidi"/>
          <w:sz w:val="28"/>
          <w:szCs w:val="28"/>
        </w:rPr>
      </w:pPr>
      <w:r>
        <w:rPr>
          <w:rFonts w:asciiTheme="majorBidi" w:hAnsiTheme="majorBidi" w:cstheme="majorBidi"/>
          <w:sz w:val="28"/>
          <w:szCs w:val="28"/>
        </w:rPr>
        <w:t>Thème :</w:t>
      </w:r>
    </w:p>
    <w:p w14:paraId="691CF58B" w14:textId="493E4286" w:rsidR="004974B7" w:rsidRPr="0063363A" w:rsidRDefault="004974B7" w:rsidP="004974B7">
      <w:pPr>
        <w:rPr>
          <w:rFonts w:cstheme="minorHAnsi"/>
          <w:sz w:val="28"/>
          <w:szCs w:val="28"/>
        </w:rPr>
      </w:pPr>
      <w:r>
        <w:rPr>
          <w:rFonts w:cstheme="minorHAnsi"/>
          <w:noProof/>
          <w:sz w:val="28"/>
          <w:szCs w:val="28"/>
          <w:lang w:eastAsia="fr-FR"/>
        </w:rPr>
        <mc:AlternateContent>
          <mc:Choice Requires="wps">
            <w:drawing>
              <wp:anchor distT="0" distB="0" distL="114300" distR="114300" simplePos="0" relativeHeight="251658240" behindDoc="0" locked="0" layoutInCell="1" allowOverlap="1" wp14:anchorId="0B6A6E50" wp14:editId="1CD24218">
                <wp:simplePos x="0" y="0"/>
                <wp:positionH relativeFrom="column">
                  <wp:posOffset>538480</wp:posOffset>
                </wp:positionH>
                <wp:positionV relativeFrom="paragraph">
                  <wp:posOffset>11430</wp:posOffset>
                </wp:positionV>
                <wp:extent cx="5120640" cy="1518920"/>
                <wp:effectExtent l="0" t="0" r="3810" b="5080"/>
                <wp:wrapNone/>
                <wp:docPr id="3" name="Parchemin : horizont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0640" cy="1518920"/>
                        </a:xfrm>
                        <a:prstGeom prst="horizontalScroll">
                          <a:avLst/>
                        </a:prstGeom>
                        <a:gradFill flip="none" rotWithShape="1">
                          <a:gsLst>
                            <a:gs pos="0">
                              <a:schemeClr val="accent6">
                                <a:lumMod val="67000"/>
                              </a:schemeClr>
                            </a:gs>
                            <a:gs pos="48000">
                              <a:schemeClr val="accent6">
                                <a:lumMod val="97000"/>
                                <a:lumOff val="3000"/>
                              </a:schemeClr>
                            </a:gs>
                            <a:gs pos="100000">
                              <a:schemeClr val="accent6">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87E8A9E" w14:textId="77777777" w:rsidR="004974B7" w:rsidRPr="0025260F" w:rsidRDefault="004974B7" w:rsidP="004974B7">
                            <w:pPr>
                              <w:jc w:val="center"/>
                              <w:rPr>
                                <w:rFonts w:asciiTheme="majorBidi" w:hAnsiTheme="majorBidi" w:cstheme="majorBidi"/>
                                <w:b/>
                                <w:bCs/>
                                <w:sz w:val="32"/>
                                <w:szCs w:val="32"/>
                              </w:rPr>
                            </w:pPr>
                            <w:r w:rsidRPr="0025260F">
                              <w:rPr>
                                <w:rFonts w:asciiTheme="majorBidi" w:hAnsiTheme="majorBidi" w:cstheme="majorBidi"/>
                                <w:b/>
                                <w:bCs/>
                                <w:sz w:val="32"/>
                                <w:szCs w:val="32"/>
                              </w:rPr>
                              <w:t xml:space="preserve">Digitalisation des processus de gestion immobilière </w:t>
                            </w:r>
                          </w:p>
                          <w:p w14:paraId="6998B075" w14:textId="77777777" w:rsidR="004974B7" w:rsidRPr="0025260F" w:rsidRDefault="004974B7" w:rsidP="004974B7">
                            <w:pPr>
                              <w:jc w:val="center"/>
                              <w:rPr>
                                <w:rFonts w:asciiTheme="majorBidi" w:hAnsiTheme="majorBidi" w:cstheme="majorBidi"/>
                                <w:b/>
                                <w:bCs/>
                                <w:sz w:val="32"/>
                                <w:szCs w:val="32"/>
                              </w:rPr>
                            </w:pPr>
                            <w:r w:rsidRPr="0025260F">
                              <w:rPr>
                                <w:rFonts w:asciiTheme="majorBidi" w:hAnsiTheme="majorBidi" w:cstheme="majorBidi"/>
                                <w:b/>
                                <w:bCs/>
                                <w:sz w:val="32"/>
                                <w:szCs w:val="32"/>
                              </w:rPr>
                              <w:t>Cas</w:t>
                            </w:r>
                            <w:r>
                              <w:rPr>
                                <w:rFonts w:asciiTheme="majorBidi" w:hAnsiTheme="majorBidi" w:cstheme="majorBidi"/>
                                <w:b/>
                                <w:bCs/>
                                <w:sz w:val="32"/>
                                <w:szCs w:val="32"/>
                              </w:rPr>
                              <w:t xml:space="preserve"> de</w:t>
                            </w:r>
                            <w:r w:rsidRPr="0025260F">
                              <w:rPr>
                                <w:rFonts w:asciiTheme="majorBidi" w:hAnsiTheme="majorBidi" w:cstheme="majorBidi"/>
                                <w:b/>
                                <w:bCs/>
                                <w:sz w:val="32"/>
                                <w:szCs w:val="32"/>
                              </w:rPr>
                              <w:t xml:space="preserve"> l’O.P.G.I de Tizi-Ouzou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B6A6E5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3" o:spid="_x0000_s1026" type="#_x0000_t98" style="position:absolute;left:0;text-align:left;margin-left:42.4pt;margin-top:.9pt;width:403.2pt;height:11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" fillcolor="#4a732f [2153]" stroked="f">
                <v:fill color2="#a8d08d [1945]" rotate="t" angle="180" colors="0 #4b7430;31457f #74b349;1 #a9d18e" focus="100%" type="gradient"/>
                <v:textbox>
                  <w:txbxContent>
                    <w:p w14:paraId="387E8A9E" w14:textId="77777777" w:rsidR="004974B7" w:rsidRPr="0025260F" w:rsidRDefault="004974B7" w:rsidP="004974B7">
                      <w:pPr>
                        <w:jc w:val="center"/>
                        <w:rPr>
                          <w:rFonts w:asciiTheme="majorBidi" w:hAnsiTheme="majorBidi" w:cstheme="majorBidi"/>
                          <w:b/>
                          <w:bCs/>
                          <w:sz w:val="32"/>
                          <w:szCs w:val="32"/>
                        </w:rPr>
                      </w:pPr>
                      <w:r w:rsidRPr="0025260F">
                        <w:rPr>
                          <w:rFonts w:asciiTheme="majorBidi" w:hAnsiTheme="majorBidi" w:cstheme="majorBidi"/>
                          <w:b/>
                          <w:bCs/>
                          <w:sz w:val="32"/>
                          <w:szCs w:val="32"/>
                        </w:rPr>
                        <w:t xml:space="preserve">Digitalisation des processus de gestion immobilière </w:t>
                      </w:r>
                    </w:p>
                    <w:p w14:paraId="6998B075" w14:textId="77777777" w:rsidR="004974B7" w:rsidRPr="0025260F" w:rsidRDefault="004974B7" w:rsidP="004974B7">
                      <w:pPr>
                        <w:jc w:val="center"/>
                        <w:rPr>
                          <w:rFonts w:asciiTheme="majorBidi" w:hAnsiTheme="majorBidi" w:cstheme="majorBidi"/>
                          <w:b/>
                          <w:bCs/>
                          <w:sz w:val="32"/>
                          <w:szCs w:val="32"/>
                        </w:rPr>
                      </w:pPr>
                      <w:r w:rsidRPr="0025260F">
                        <w:rPr>
                          <w:rFonts w:asciiTheme="majorBidi" w:hAnsiTheme="majorBidi" w:cstheme="majorBidi"/>
                          <w:b/>
                          <w:bCs/>
                          <w:sz w:val="32"/>
                          <w:szCs w:val="32"/>
                        </w:rPr>
                        <w:t>Cas</w:t>
                      </w:r>
                      <w:r>
                        <w:rPr>
                          <w:rFonts w:asciiTheme="majorBidi" w:hAnsiTheme="majorBidi" w:cstheme="majorBidi"/>
                          <w:b/>
                          <w:bCs/>
                          <w:sz w:val="32"/>
                          <w:szCs w:val="32"/>
                        </w:rPr>
                        <w:t xml:space="preserve"> de</w:t>
                      </w:r>
                      <w:r w:rsidRPr="0025260F">
                        <w:rPr>
                          <w:rFonts w:asciiTheme="majorBidi" w:hAnsiTheme="majorBidi" w:cstheme="majorBidi"/>
                          <w:b/>
                          <w:bCs/>
                          <w:sz w:val="32"/>
                          <w:szCs w:val="32"/>
                        </w:rPr>
                        <w:t xml:space="preserve"> l’O.P.G.I de Tizi-Ouzou</w:t>
                      </w:r>
                    </w:p>
                  </w:txbxContent>
                </v:textbox>
              </v:shape>
            </w:pict>
          </mc:Fallback>
        </mc:AlternateContent>
      </w:r>
    </w:p>
    <w:p w14:paraId="1704B99A" w14:textId="77777777" w:rsidR="004974B7" w:rsidRPr="0063363A" w:rsidRDefault="004974B7" w:rsidP="004974B7">
      <w:pPr>
        <w:rPr>
          <w:rFonts w:cstheme="minorHAnsi"/>
          <w:sz w:val="28"/>
          <w:szCs w:val="28"/>
        </w:rPr>
      </w:pPr>
    </w:p>
    <w:p w14:paraId="2B511633" w14:textId="77777777" w:rsidR="004974B7" w:rsidRPr="0063363A" w:rsidRDefault="004974B7" w:rsidP="004974B7">
      <w:pPr>
        <w:rPr>
          <w:rFonts w:cstheme="minorHAnsi"/>
          <w:sz w:val="28"/>
          <w:szCs w:val="28"/>
        </w:rPr>
      </w:pPr>
    </w:p>
    <w:p w14:paraId="60CD606B" w14:textId="77777777" w:rsidR="004974B7" w:rsidRPr="0063363A" w:rsidRDefault="004974B7" w:rsidP="004974B7">
      <w:pPr>
        <w:rPr>
          <w:rFonts w:cstheme="minorHAnsi"/>
          <w:sz w:val="28"/>
          <w:szCs w:val="28"/>
        </w:rPr>
      </w:pPr>
    </w:p>
    <w:p w14:paraId="41F8C40F" w14:textId="77777777" w:rsidR="004974B7" w:rsidRPr="0025260F" w:rsidRDefault="004974B7" w:rsidP="004974B7">
      <w:pPr>
        <w:rPr>
          <w:rFonts w:asciiTheme="majorBidi" w:hAnsiTheme="majorBidi" w:cstheme="majorBidi"/>
          <w:sz w:val="28"/>
          <w:szCs w:val="28"/>
        </w:rPr>
      </w:pPr>
    </w:p>
    <w:p w14:paraId="7F864F75" w14:textId="7188E900" w:rsidR="004974B7" w:rsidRPr="0025260F" w:rsidRDefault="004974B7" w:rsidP="004974B7">
      <w:pPr>
        <w:jc w:val="left"/>
        <w:rPr>
          <w:rFonts w:asciiTheme="majorBidi" w:hAnsiTheme="majorBidi" w:cstheme="majorBidi"/>
          <w:sz w:val="24"/>
          <w:szCs w:val="24"/>
        </w:rPr>
      </w:pPr>
      <w:r>
        <w:rPr>
          <w:rFonts w:asciiTheme="majorBidi" w:hAnsiTheme="majorBidi" w:cstheme="majorBidi"/>
          <w:b/>
          <w:bCs/>
          <w:noProof/>
          <w:sz w:val="24"/>
          <w:szCs w:val="24"/>
          <w:lang w:eastAsia="fr-FR"/>
        </w:rPr>
        <mc:AlternateContent>
          <mc:Choice Requires="wps">
            <w:drawing>
              <wp:anchor distT="0" distB="0" distL="114300" distR="114300" simplePos="0" relativeHeight="251662336" behindDoc="0" locked="0" layoutInCell="1" allowOverlap="1" wp14:anchorId="0D16A32C" wp14:editId="6E8EA626">
                <wp:simplePos x="0" y="0"/>
                <wp:positionH relativeFrom="column">
                  <wp:posOffset>4124325</wp:posOffset>
                </wp:positionH>
                <wp:positionV relativeFrom="paragraph">
                  <wp:posOffset>267970</wp:posOffset>
                </wp:positionV>
                <wp:extent cx="2200275" cy="390525"/>
                <wp:effectExtent l="0" t="0" r="0" b="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0275" cy="390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E8EFF6" w14:textId="77777777" w:rsidR="004974B7" w:rsidRDefault="004974B7" w:rsidP="004974B7">
                            <w:pPr>
                              <w:pStyle w:val="Paragraphedeliste"/>
                              <w:numPr>
                                <w:ilvl w:val="0"/>
                                <w:numId w:val="2"/>
                              </w:numPr>
                            </w:pPr>
                            <w:r w:rsidRPr="00372EF2">
                              <w:rPr>
                                <w:rFonts w:asciiTheme="majorBidi" w:hAnsiTheme="majorBidi" w:cstheme="majorBidi"/>
                                <w:sz w:val="24"/>
                                <w:szCs w:val="24"/>
                              </w:rPr>
                              <w:t>Dre. CHERROU Kahina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16A32C" id="_x0000_t202" coordsize="21600,21600" o:spt="202" path="m,l,21600r21600,l21600,xe">
                <v:stroke joinstyle="miter"/>
                <v:path gradientshapeok="t" o:connecttype="rect"/>
              </v:shapetype>
              <v:shape id="Zone de texte 2" o:spid="_x0000_s1027" type="#_x0000_t202" style="position:absolute;left:0;text-align:left;margin-left:324.75pt;margin-top:21.1pt;width:173.25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" stroked="f">
                <v:textbox>
                  <w:txbxContent>
                    <w:p w14:paraId="6CE8EFF6" w14:textId="77777777" w:rsidR="004974B7" w:rsidRDefault="004974B7" w:rsidP="004974B7">
                      <w:pPr>
                        <w:pStyle w:val="Paragraphedeliste"/>
                        <w:numPr>
                          <w:ilvl w:val="0"/>
                          <w:numId w:val="2"/>
                        </w:numPr>
                      </w:pPr>
                      <w:r w:rsidRPr="00372EF2">
                        <w:rPr>
                          <w:rFonts w:asciiTheme="majorBidi" w:hAnsiTheme="majorBidi" w:cstheme="majorBidi"/>
                          <w:sz w:val="24"/>
                          <w:szCs w:val="24"/>
                        </w:rPr>
                        <w:t>Dre. CHERROU Kahina</w:t>
                      </w:r>
                    </w:p>
                  </w:txbxContent>
                </v:textbox>
              </v:shape>
            </w:pict>
          </mc:Fallback>
        </mc:AlternateContent>
      </w:r>
      <w:r w:rsidRPr="00372EF2">
        <w:rPr>
          <w:rFonts w:asciiTheme="majorBidi" w:hAnsiTheme="majorBidi" w:cstheme="majorBidi"/>
          <w:b/>
          <w:bCs/>
          <w:sz w:val="24"/>
          <w:szCs w:val="24"/>
        </w:rPr>
        <w:t>Réalisé par :</w:t>
      </w:r>
      <w:r w:rsidRPr="0025260F">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sidRPr="0025260F">
        <w:rPr>
          <w:rFonts w:asciiTheme="majorBidi" w:hAnsiTheme="majorBidi" w:cstheme="majorBidi"/>
          <w:sz w:val="24"/>
          <w:szCs w:val="24"/>
        </w:rPr>
        <w:t xml:space="preserve">    </w:t>
      </w:r>
      <w:r w:rsidRPr="00372EF2">
        <w:rPr>
          <w:rFonts w:asciiTheme="majorBidi" w:hAnsiTheme="majorBidi" w:cstheme="majorBidi"/>
          <w:b/>
          <w:bCs/>
          <w:sz w:val="24"/>
          <w:szCs w:val="24"/>
        </w:rPr>
        <w:t>Sous la direction de :</w:t>
      </w:r>
      <w:r>
        <w:rPr>
          <w:rFonts w:asciiTheme="majorBidi" w:hAnsiTheme="majorBidi" w:cstheme="majorBidi"/>
          <w:sz w:val="24"/>
          <w:szCs w:val="24"/>
        </w:rPr>
        <w:t xml:space="preserve"> </w:t>
      </w:r>
    </w:p>
    <w:p w14:paraId="5EA33DCD" w14:textId="77777777" w:rsidR="004974B7" w:rsidRPr="00372EF2" w:rsidRDefault="004974B7" w:rsidP="004974B7">
      <w:pPr>
        <w:pStyle w:val="Paragraphedeliste"/>
        <w:numPr>
          <w:ilvl w:val="0"/>
          <w:numId w:val="1"/>
        </w:numPr>
        <w:jc w:val="left"/>
        <w:rPr>
          <w:rFonts w:asciiTheme="majorBidi" w:hAnsiTheme="majorBidi" w:cstheme="majorBidi"/>
          <w:sz w:val="24"/>
          <w:szCs w:val="24"/>
        </w:rPr>
      </w:pPr>
      <w:r w:rsidRPr="00372EF2">
        <w:rPr>
          <w:rFonts w:asciiTheme="majorBidi" w:hAnsiTheme="majorBidi" w:cstheme="majorBidi"/>
          <w:sz w:val="24"/>
          <w:szCs w:val="24"/>
        </w:rPr>
        <w:t>M</w:t>
      </w:r>
      <w:r w:rsidRPr="00372EF2">
        <w:rPr>
          <w:rFonts w:asciiTheme="majorBidi" w:hAnsiTheme="majorBidi" w:cstheme="majorBidi"/>
          <w:sz w:val="24"/>
          <w:szCs w:val="24"/>
          <w:vertAlign w:val="superscript"/>
        </w:rPr>
        <w:t xml:space="preserve">r </w:t>
      </w:r>
      <w:r w:rsidRPr="00372EF2">
        <w:rPr>
          <w:rFonts w:asciiTheme="majorBidi" w:hAnsiTheme="majorBidi" w:cstheme="majorBidi"/>
          <w:sz w:val="24"/>
          <w:szCs w:val="24"/>
        </w:rPr>
        <w:t>HAMDOUS Amazigh</w:t>
      </w:r>
    </w:p>
    <w:p w14:paraId="3786DCE1" w14:textId="77777777" w:rsidR="004974B7" w:rsidRPr="00372EF2" w:rsidRDefault="004974B7" w:rsidP="004974B7">
      <w:pPr>
        <w:pStyle w:val="Paragraphedeliste"/>
        <w:numPr>
          <w:ilvl w:val="0"/>
          <w:numId w:val="1"/>
        </w:numPr>
        <w:jc w:val="left"/>
        <w:rPr>
          <w:rFonts w:asciiTheme="majorBidi" w:hAnsiTheme="majorBidi" w:cstheme="majorBidi"/>
          <w:sz w:val="24"/>
          <w:szCs w:val="24"/>
        </w:rPr>
      </w:pPr>
      <w:r w:rsidRPr="00372EF2">
        <w:rPr>
          <w:rFonts w:asciiTheme="majorBidi" w:hAnsiTheme="majorBidi" w:cstheme="majorBidi"/>
          <w:sz w:val="24"/>
          <w:szCs w:val="24"/>
        </w:rPr>
        <w:t>M</w:t>
      </w:r>
      <w:r w:rsidRPr="00372EF2">
        <w:rPr>
          <w:rFonts w:asciiTheme="majorBidi" w:hAnsiTheme="majorBidi" w:cstheme="majorBidi"/>
          <w:sz w:val="24"/>
          <w:szCs w:val="24"/>
          <w:vertAlign w:val="superscript"/>
        </w:rPr>
        <w:t>r</w:t>
      </w:r>
      <w:r w:rsidRPr="00372EF2">
        <w:rPr>
          <w:rFonts w:asciiTheme="majorBidi" w:hAnsiTheme="majorBidi" w:cstheme="majorBidi"/>
          <w:sz w:val="24"/>
          <w:szCs w:val="24"/>
        </w:rPr>
        <w:t xml:space="preserve"> HAOUCHINE Samir</w:t>
      </w:r>
    </w:p>
    <w:p w14:paraId="4BD483CC" w14:textId="77777777" w:rsidR="004974B7" w:rsidRPr="00372EF2" w:rsidRDefault="004974B7" w:rsidP="004974B7">
      <w:pPr>
        <w:jc w:val="left"/>
        <w:rPr>
          <w:rFonts w:asciiTheme="majorBidi" w:hAnsiTheme="majorBidi" w:cstheme="majorBidi"/>
          <w:b/>
          <w:bCs/>
          <w:sz w:val="24"/>
          <w:szCs w:val="24"/>
        </w:rPr>
      </w:pPr>
      <w:r w:rsidRPr="00372EF2">
        <w:rPr>
          <w:rFonts w:asciiTheme="majorBidi" w:hAnsiTheme="majorBidi" w:cstheme="majorBidi"/>
          <w:b/>
          <w:bCs/>
          <w:sz w:val="24"/>
          <w:szCs w:val="24"/>
        </w:rPr>
        <w:t>Devant le jury composé de :</w:t>
      </w:r>
    </w:p>
    <w:p w14:paraId="32D0FDB4" w14:textId="2C386190" w:rsidR="004974B7" w:rsidRPr="0025260F" w:rsidRDefault="004974B7" w:rsidP="004974B7">
      <w:pPr>
        <w:jc w:val="left"/>
        <w:rPr>
          <w:rFonts w:asciiTheme="majorBidi" w:hAnsiTheme="majorBidi" w:cstheme="majorBidi"/>
          <w:sz w:val="24"/>
          <w:szCs w:val="24"/>
        </w:rPr>
      </w:pPr>
      <w:r w:rsidRPr="0025260F">
        <w:rPr>
          <w:rFonts w:asciiTheme="majorBidi" w:hAnsiTheme="majorBidi" w:cstheme="majorBidi"/>
          <w:sz w:val="24"/>
          <w:szCs w:val="24"/>
        </w:rPr>
        <w:t>Président :</w:t>
      </w:r>
      <w:r>
        <w:rPr>
          <w:rFonts w:asciiTheme="majorBidi" w:hAnsiTheme="majorBidi" w:cstheme="majorBidi"/>
          <w:sz w:val="24"/>
          <w:szCs w:val="24"/>
        </w:rPr>
        <w:t xml:space="preserve"> Dr. SADOUD Ahmed, maître de conférences </w:t>
      </w:r>
      <w:r w:rsidR="0037301E">
        <w:rPr>
          <w:rFonts w:asciiTheme="majorBidi" w:hAnsiTheme="majorBidi" w:cstheme="majorBidi"/>
          <w:sz w:val="24"/>
          <w:szCs w:val="24"/>
        </w:rPr>
        <w:t>A</w:t>
      </w:r>
      <w:r>
        <w:rPr>
          <w:rFonts w:asciiTheme="majorBidi" w:hAnsiTheme="majorBidi" w:cstheme="majorBidi"/>
          <w:sz w:val="24"/>
          <w:szCs w:val="24"/>
        </w:rPr>
        <w:t xml:space="preserve">, UMMTO  </w:t>
      </w:r>
    </w:p>
    <w:p w14:paraId="16A1BF01" w14:textId="48E3D330" w:rsidR="004974B7" w:rsidRPr="0025260F" w:rsidRDefault="004974B7" w:rsidP="004974B7">
      <w:pPr>
        <w:jc w:val="left"/>
        <w:rPr>
          <w:rFonts w:asciiTheme="majorBidi" w:hAnsiTheme="majorBidi" w:cstheme="majorBidi"/>
          <w:sz w:val="24"/>
          <w:szCs w:val="24"/>
        </w:rPr>
      </w:pPr>
      <w:r w:rsidRPr="0025260F">
        <w:rPr>
          <w:rFonts w:asciiTheme="majorBidi" w:hAnsiTheme="majorBidi" w:cstheme="majorBidi"/>
          <w:sz w:val="24"/>
          <w:szCs w:val="24"/>
        </w:rPr>
        <w:t>Rapporteur :</w:t>
      </w:r>
      <w:r>
        <w:rPr>
          <w:rFonts w:asciiTheme="majorBidi" w:hAnsiTheme="majorBidi" w:cstheme="majorBidi"/>
          <w:sz w:val="24"/>
          <w:szCs w:val="24"/>
        </w:rPr>
        <w:t xml:space="preserve"> Dre. CHERROU Kahina, maître de conférences </w:t>
      </w:r>
      <w:r w:rsidR="0037301E">
        <w:rPr>
          <w:rFonts w:asciiTheme="majorBidi" w:hAnsiTheme="majorBidi" w:cstheme="majorBidi"/>
          <w:sz w:val="24"/>
          <w:szCs w:val="24"/>
        </w:rPr>
        <w:t>A</w:t>
      </w:r>
      <w:r>
        <w:rPr>
          <w:rFonts w:asciiTheme="majorBidi" w:hAnsiTheme="majorBidi" w:cstheme="majorBidi"/>
          <w:sz w:val="24"/>
          <w:szCs w:val="24"/>
        </w:rPr>
        <w:t xml:space="preserve">, UMMTO </w:t>
      </w:r>
    </w:p>
    <w:p w14:paraId="56295052" w14:textId="4341FB24" w:rsidR="004974B7" w:rsidRPr="0025260F" w:rsidRDefault="004974B7" w:rsidP="004974B7">
      <w:pPr>
        <w:jc w:val="left"/>
        <w:rPr>
          <w:rFonts w:asciiTheme="majorBidi" w:hAnsiTheme="majorBidi" w:cstheme="majorBidi"/>
          <w:sz w:val="24"/>
          <w:szCs w:val="24"/>
        </w:rPr>
      </w:pPr>
      <w:r>
        <w:rPr>
          <w:rFonts w:asciiTheme="majorBidi" w:hAnsiTheme="majorBidi" w:cstheme="majorBidi"/>
          <w:sz w:val="24"/>
          <w:szCs w:val="24"/>
        </w:rPr>
        <w:t xml:space="preserve">Examinateur : Dre DAHLAB Ania, maître de conférences </w:t>
      </w:r>
      <w:r w:rsidR="0037301E">
        <w:rPr>
          <w:rFonts w:asciiTheme="majorBidi" w:hAnsiTheme="majorBidi" w:cstheme="majorBidi"/>
          <w:sz w:val="24"/>
          <w:szCs w:val="24"/>
        </w:rPr>
        <w:t>A</w:t>
      </w:r>
      <w:r>
        <w:rPr>
          <w:rFonts w:asciiTheme="majorBidi" w:hAnsiTheme="majorBidi" w:cstheme="majorBidi"/>
          <w:sz w:val="24"/>
          <w:szCs w:val="24"/>
        </w:rPr>
        <w:t xml:space="preserve">, UMMTO </w:t>
      </w:r>
    </w:p>
    <w:p w14:paraId="09FB3428" w14:textId="77777777" w:rsidR="004974B7" w:rsidRPr="00372EF2" w:rsidRDefault="004974B7" w:rsidP="004974B7">
      <w:pPr>
        <w:jc w:val="center"/>
        <w:rPr>
          <w:rFonts w:asciiTheme="majorBidi" w:hAnsiTheme="majorBidi" w:cstheme="majorBidi"/>
          <w:b/>
          <w:bCs/>
          <w:sz w:val="24"/>
          <w:szCs w:val="24"/>
        </w:rPr>
      </w:pPr>
    </w:p>
    <w:p w14:paraId="050C9842" w14:textId="77777777" w:rsidR="004974B7" w:rsidRPr="00372EF2" w:rsidRDefault="004974B7" w:rsidP="004974B7">
      <w:pPr>
        <w:jc w:val="center"/>
        <w:rPr>
          <w:rFonts w:asciiTheme="majorBidi" w:hAnsiTheme="majorBidi" w:cstheme="majorBidi"/>
          <w:b/>
          <w:bCs/>
          <w:sz w:val="24"/>
          <w:szCs w:val="24"/>
        </w:rPr>
      </w:pPr>
      <w:r w:rsidRPr="00372EF2">
        <w:rPr>
          <w:rFonts w:asciiTheme="majorBidi" w:hAnsiTheme="majorBidi" w:cstheme="majorBidi"/>
          <w:b/>
          <w:bCs/>
          <w:sz w:val="24"/>
          <w:szCs w:val="24"/>
        </w:rPr>
        <w:t>Année universitaire 2024/2025</w:t>
      </w:r>
    </w:p>
    <w:p w14:paraId="20BEE634" w14:textId="77777777" w:rsidR="004974B7" w:rsidRDefault="004974B7" w:rsidP="004974B7">
      <w:pPr>
        <w:jc w:val="center"/>
        <w:rPr>
          <w:rFonts w:asciiTheme="majorBidi" w:hAnsiTheme="majorBidi" w:cstheme="majorBidi"/>
          <w:b/>
          <w:bCs/>
          <w:sz w:val="24"/>
          <w:szCs w:val="24"/>
        </w:rPr>
      </w:pPr>
      <w:r w:rsidRPr="004974B7">
        <w:rPr>
          <w:rFonts w:asciiTheme="majorBidi" w:hAnsiTheme="majorBidi" w:cstheme="majorBidi"/>
          <w:b/>
          <w:bCs/>
          <w:sz w:val="24"/>
          <w:szCs w:val="24"/>
        </w:rPr>
        <w:t>Date de soutenance : 14 juin 2025</w:t>
      </w:r>
    </w:p>
    <w:p w14:paraId="7BE50D65" w14:textId="56921762" w:rsidR="004974B7" w:rsidRPr="004974B7" w:rsidRDefault="004974B7" w:rsidP="004974B7">
      <w:pPr>
        <w:spacing w:line="276" w:lineRule="auto"/>
        <w:jc w:val="center"/>
        <w:rPr>
          <w:rFonts w:asciiTheme="majorBidi" w:hAnsiTheme="majorBidi" w:cstheme="majorBidi"/>
          <w:b/>
          <w:bCs/>
          <w:sz w:val="24"/>
          <w:szCs w:val="24"/>
        </w:rPr>
      </w:pPr>
      <w:r w:rsidRPr="004974B7">
        <w:rPr>
          <w:rFonts w:asciiTheme="majorBidi" w:hAnsiTheme="majorBidi" w:cstheme="majorBidi"/>
          <w:b/>
          <w:bCs/>
        </w:rPr>
        <w:lastRenderedPageBreak/>
        <w:t>Résumé</w:t>
      </w:r>
    </w:p>
    <w:p w14:paraId="34CCDE8F" w14:textId="3D97E7D0" w:rsidR="004974B7" w:rsidRPr="004974B7" w:rsidRDefault="004974B7" w:rsidP="004974B7">
      <w:pPr>
        <w:spacing w:line="276" w:lineRule="auto"/>
        <w:rPr>
          <w:rFonts w:asciiTheme="majorBidi" w:hAnsiTheme="majorBidi" w:cstheme="majorBidi"/>
        </w:rPr>
      </w:pPr>
      <w:r w:rsidRPr="004974B7">
        <w:rPr>
          <w:rFonts w:asciiTheme="majorBidi" w:hAnsiTheme="majorBidi" w:cstheme="majorBidi"/>
        </w:rPr>
        <w:t>L’objet de ce travail de recherche étant d’analyser les contraintes et les défis liés à l’évolution de la digitalisation des processus de gestion immobilière, à travers une étude de cas appliquée à l’Office de Promotion et de Gestion Immobilière (OPGI) de Tizi-Ouzou. Il explore comment l’intégration des technologies numériques transforme les méthodes de gestion, accélère le traitement des dossiers et optimise la communication entre les services. À travers une revue de littérature des travaux qui ont déjà traité le sujet ainsi qu’une approche qualitative, enrichie par des entretiens directifs, non-directifs et semis-directifs, des guides d’entretiens et des observations participante réalisées sur le terrain, l’étude identifie les avantages de la digitalisation mais aussi les obstacles et les défis rencontrés. Le mémoire met en lumière l’importance d’une stratégie digitale cohérente, d’un accompagnement du personnel et d’un cadre réglementaire adapté pour réussir cette transition. L’analyse aboutit à des recommandations concrètes pour une mise en œuvre efficace de la transformation digitale au sein des organismes publics de gestion immobilière.</w:t>
      </w:r>
    </w:p>
    <w:p w14:paraId="3282E506" w14:textId="77777777" w:rsidR="004974B7" w:rsidRPr="004974B7" w:rsidRDefault="004974B7" w:rsidP="004974B7">
      <w:pPr>
        <w:spacing w:line="276" w:lineRule="auto"/>
        <w:rPr>
          <w:rFonts w:asciiTheme="majorBidi" w:hAnsiTheme="majorBidi" w:cstheme="majorBidi"/>
        </w:rPr>
      </w:pPr>
      <w:r w:rsidRPr="004974B7">
        <w:rPr>
          <w:rFonts w:asciiTheme="majorBidi" w:hAnsiTheme="majorBidi" w:cstheme="majorBidi"/>
          <w:b/>
          <w:bCs/>
          <w:u w:val="single"/>
        </w:rPr>
        <w:t>Mots clés :</w:t>
      </w:r>
      <w:r w:rsidRPr="004974B7">
        <w:rPr>
          <w:rFonts w:asciiTheme="majorBidi" w:hAnsiTheme="majorBidi" w:cstheme="majorBidi"/>
        </w:rPr>
        <w:t xml:space="preserve"> digitalisation, processus de gestion immobilière, approche qualitative, obstacles rencontrés, organismes publics.</w:t>
      </w:r>
    </w:p>
    <w:p w14:paraId="6298DF2F" w14:textId="77777777" w:rsidR="004974B7" w:rsidRPr="004974B7" w:rsidRDefault="004974B7" w:rsidP="004974B7">
      <w:pPr>
        <w:spacing w:line="276" w:lineRule="auto"/>
        <w:jc w:val="center"/>
        <w:rPr>
          <w:rFonts w:asciiTheme="majorBidi" w:hAnsiTheme="majorBidi" w:cstheme="majorBidi"/>
          <w:b/>
          <w:bCs/>
        </w:rPr>
      </w:pPr>
      <w:r w:rsidRPr="004974B7">
        <w:rPr>
          <w:rFonts w:asciiTheme="majorBidi" w:hAnsiTheme="majorBidi" w:cstheme="majorBidi"/>
          <w:b/>
          <w:bCs/>
          <w:rtl/>
          <w:lang w:bidi="ar-DZ"/>
        </w:rPr>
        <w:t>ملخص</w:t>
      </w:r>
    </w:p>
    <w:p w14:paraId="101F08D3" w14:textId="07A4EEE8" w:rsidR="004974B7" w:rsidRPr="004974B7" w:rsidRDefault="004974B7" w:rsidP="004974B7">
      <w:pPr>
        <w:spacing w:line="276" w:lineRule="auto"/>
        <w:rPr>
          <w:rFonts w:asciiTheme="majorBidi" w:hAnsiTheme="majorBidi" w:cstheme="majorBidi"/>
        </w:rPr>
      </w:pPr>
      <w:r w:rsidRPr="004974B7">
        <w:rPr>
          <w:rFonts w:asciiTheme="majorBidi" w:hAnsiTheme="majorBidi" w:cstheme="majorBidi"/>
          <w:rtl/>
        </w:rPr>
        <w:t>يركز هذا البحث على رقمنة عمليات تسيير العقارات من خلال دراسة حالة لمكتب الترقية والتسيير العقاري</w:t>
      </w:r>
      <w:r w:rsidRPr="004974B7">
        <w:rPr>
          <w:rFonts w:asciiTheme="majorBidi" w:hAnsiTheme="majorBidi" w:cstheme="majorBidi"/>
        </w:rPr>
        <w:t xml:space="preserve"> (OPGI) </w:t>
      </w:r>
      <w:r w:rsidRPr="004974B7">
        <w:rPr>
          <w:rFonts w:asciiTheme="majorBidi" w:hAnsiTheme="majorBidi" w:cstheme="majorBidi"/>
          <w:rtl/>
        </w:rPr>
        <w:t>بتيزي وزو</w:t>
      </w:r>
      <w:r w:rsidRPr="004974B7">
        <w:rPr>
          <w:rFonts w:asciiTheme="majorBidi" w:hAnsiTheme="majorBidi" w:cstheme="majorBidi"/>
        </w:rPr>
        <w:t xml:space="preserve">. </w:t>
      </w:r>
      <w:r w:rsidRPr="004974B7">
        <w:rPr>
          <w:rFonts w:asciiTheme="majorBidi" w:hAnsiTheme="majorBidi" w:cstheme="majorBidi"/>
          <w:rtl/>
        </w:rPr>
        <w:t>ويستعرض كيف أن إدماج التكنولوجيات الرقمية يُحدث تحولًا في طرق التسيير، ويُحسن من جودة الخدمات، ويُسرّع معالجة الملفات، ويُعزز التواصل بين المصالح</w:t>
      </w:r>
      <w:r w:rsidRPr="004974B7">
        <w:rPr>
          <w:rFonts w:asciiTheme="majorBidi" w:hAnsiTheme="majorBidi" w:cstheme="majorBidi"/>
        </w:rPr>
        <w:t xml:space="preserve">. </w:t>
      </w:r>
      <w:r w:rsidRPr="004974B7">
        <w:rPr>
          <w:rFonts w:asciiTheme="majorBidi" w:hAnsiTheme="majorBidi" w:cstheme="majorBidi"/>
          <w:rtl/>
        </w:rPr>
        <w:t>وبالاعتماد على منهجية نوعية مدعمة بمقابلات وملاحظات ميدانية، يحدد البحث الفوائد التي توفرها الرقمنة، إلى جانب التحديات التي تعرقل تطبيقها، مثل مقاومة التغيير، ونقص التكوين، والصعوبات التقنية والتنظيمية</w:t>
      </w:r>
      <w:r w:rsidRPr="004974B7">
        <w:rPr>
          <w:rFonts w:asciiTheme="majorBidi" w:hAnsiTheme="majorBidi" w:cstheme="majorBidi"/>
        </w:rPr>
        <w:t xml:space="preserve">. </w:t>
      </w:r>
      <w:r w:rsidRPr="004974B7">
        <w:rPr>
          <w:rFonts w:asciiTheme="majorBidi" w:hAnsiTheme="majorBidi" w:cstheme="majorBidi"/>
          <w:rtl/>
        </w:rPr>
        <w:t>ويبرز هذا العمل أهمية وضع استراتيجية رقمية منسجمة، ودعم الكفاءات البشرية، وتوفير إطار قانوني ملائم لإنجاح عملية التحول الرقمي</w:t>
      </w:r>
      <w:r w:rsidRPr="004974B7">
        <w:rPr>
          <w:rFonts w:asciiTheme="majorBidi" w:hAnsiTheme="majorBidi" w:cstheme="majorBidi"/>
        </w:rPr>
        <w:t xml:space="preserve">. </w:t>
      </w:r>
      <w:r w:rsidRPr="004974B7">
        <w:rPr>
          <w:rFonts w:asciiTheme="majorBidi" w:hAnsiTheme="majorBidi" w:cstheme="majorBidi"/>
          <w:rtl/>
        </w:rPr>
        <w:t>ويختتم البحث بجملة من التوصيات العملية لتطبيق فعّال للرقمنة في هيئات التسيير العقاري العمومية</w:t>
      </w:r>
      <w:r w:rsidRPr="004974B7">
        <w:rPr>
          <w:rFonts w:asciiTheme="majorBidi" w:hAnsiTheme="majorBidi" w:cstheme="majorBidi"/>
        </w:rPr>
        <w:t xml:space="preserve">. </w:t>
      </w:r>
    </w:p>
    <w:p w14:paraId="11A24871" w14:textId="77777777" w:rsidR="004974B7" w:rsidRPr="004974B7" w:rsidRDefault="004974B7" w:rsidP="004974B7">
      <w:pPr>
        <w:spacing w:line="276" w:lineRule="auto"/>
        <w:rPr>
          <w:rFonts w:asciiTheme="majorBidi" w:hAnsiTheme="majorBidi" w:cstheme="majorBidi"/>
        </w:rPr>
      </w:pPr>
      <w:r w:rsidRPr="004974B7">
        <w:rPr>
          <w:rFonts w:asciiTheme="majorBidi" w:hAnsiTheme="majorBidi" w:cstheme="majorBidi"/>
          <w:b/>
          <w:bCs/>
          <w:u w:val="single"/>
          <w:rtl/>
        </w:rPr>
        <w:t>الكلمات المفتاحية</w:t>
      </w:r>
      <w:r w:rsidRPr="004974B7">
        <w:rPr>
          <w:rFonts w:asciiTheme="majorBidi" w:hAnsiTheme="majorBidi" w:cstheme="majorBidi"/>
        </w:rPr>
        <w:t xml:space="preserve">: </w:t>
      </w:r>
      <w:r w:rsidRPr="004974B7">
        <w:rPr>
          <w:rFonts w:asciiTheme="majorBidi" w:hAnsiTheme="majorBidi" w:cstheme="majorBidi"/>
          <w:rtl/>
        </w:rPr>
        <w:t>الرقمنة، عمليات تسيير العقارات ، المنهجية النوعية، التحديات الميدانية، الهيئات العمومية</w:t>
      </w:r>
      <w:r w:rsidRPr="004974B7">
        <w:rPr>
          <w:rFonts w:asciiTheme="majorBidi" w:hAnsiTheme="majorBidi" w:cstheme="majorBidi"/>
        </w:rPr>
        <w:t>.</w:t>
      </w:r>
    </w:p>
    <w:p w14:paraId="19C1DCF6" w14:textId="77777777" w:rsidR="004974B7" w:rsidRPr="004974B7" w:rsidRDefault="004974B7" w:rsidP="004974B7">
      <w:pPr>
        <w:spacing w:line="276" w:lineRule="auto"/>
        <w:jc w:val="center"/>
        <w:rPr>
          <w:rFonts w:asciiTheme="majorBidi" w:hAnsiTheme="majorBidi" w:cstheme="majorBidi"/>
          <w:lang w:val="en-US"/>
        </w:rPr>
      </w:pPr>
      <w:r w:rsidRPr="004974B7">
        <w:rPr>
          <w:rFonts w:asciiTheme="majorBidi" w:hAnsiTheme="majorBidi" w:cstheme="majorBidi"/>
          <w:b/>
          <w:bCs/>
          <w:lang w:val="en-US"/>
        </w:rPr>
        <w:t>Abstract :</w:t>
      </w:r>
    </w:p>
    <w:p w14:paraId="3D468EE7" w14:textId="77777777" w:rsidR="004974B7" w:rsidRPr="004974B7" w:rsidRDefault="004974B7" w:rsidP="004974B7">
      <w:pPr>
        <w:spacing w:line="276" w:lineRule="auto"/>
        <w:rPr>
          <w:rFonts w:asciiTheme="majorBidi" w:hAnsiTheme="majorBidi" w:cstheme="majorBidi"/>
          <w:lang w:val="en-US"/>
        </w:rPr>
      </w:pPr>
      <w:r w:rsidRPr="004974B7">
        <w:rPr>
          <w:rFonts w:asciiTheme="majorBidi" w:hAnsiTheme="majorBidi" w:cstheme="majorBidi"/>
          <w:lang w:val="en-US"/>
        </w:rPr>
        <w:t>This thesis focuses on the digitalization of real estate management processes through a case study of the Office for the Promotion and Management of Real Estate (OPGI) in Tizi-Ouzou. It explores how the integration of digital technologies transforms management methods, improves service quality, accelerates file processing, and enhances communication between departments. Using a qualitative approach, enriched by interviews and field observations, the study identifies the benefits of digitalization as well as the challenges encountered, including resistance to change, lack of training, and technical and organizational barriers. The thesis highlights the importance of a coherent digital strategy, staff support, and an appropriate regulatory framework to ensure a successful transition. The analysis concludes with concrete recommendations for the effective implementation of digital transformation in public real estate management organizations.</w:t>
      </w:r>
    </w:p>
    <w:p w14:paraId="181F5246" w14:textId="40A28C2E" w:rsidR="00AD4BCA" w:rsidRPr="004974B7" w:rsidRDefault="004974B7" w:rsidP="004974B7">
      <w:pPr>
        <w:spacing w:line="276" w:lineRule="auto"/>
        <w:ind w:firstLine="0"/>
        <w:rPr>
          <w:lang w:val="en-US"/>
        </w:rPr>
      </w:pPr>
      <w:r w:rsidRPr="004974B7">
        <w:rPr>
          <w:rFonts w:asciiTheme="majorBidi" w:hAnsiTheme="majorBidi" w:cstheme="majorBidi"/>
          <w:b/>
          <w:bCs/>
          <w:u w:val="single"/>
          <w:lang w:val="en-US"/>
        </w:rPr>
        <w:t>Keywords:</w:t>
      </w:r>
      <w:r w:rsidRPr="004974B7">
        <w:rPr>
          <w:rFonts w:asciiTheme="majorBidi" w:hAnsiTheme="majorBidi" w:cstheme="majorBidi"/>
          <w:lang w:val="en-US"/>
        </w:rPr>
        <w:t xml:space="preserve"> digitalization, real estate management processes, qualitative approach, encountered obstacles, public organization</w:t>
      </w:r>
    </w:p>
    <w:sectPr w:rsidR="00AD4BCA" w:rsidRPr="004974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Engravers MT">
    <w:panose1 w:val="020907070805050203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8930AD"/>
    <w:multiLevelType w:val="hybridMultilevel"/>
    <w:tmpl w:val="D5608484"/>
    <w:lvl w:ilvl="0" w:tplc="95C2A252">
      <w:numFmt w:val="bullet"/>
      <w:lvlText w:val="-"/>
      <w:lvlJc w:val="left"/>
      <w:pPr>
        <w:ind w:left="700" w:hanging="360"/>
      </w:pPr>
      <w:rPr>
        <w:rFonts w:ascii="Times New Roman" w:eastAsiaTheme="minorHAnsi" w:hAnsi="Times New Roman" w:cs="Times New Roman" w:hint="default"/>
      </w:rPr>
    </w:lvl>
    <w:lvl w:ilvl="1" w:tplc="040C0003" w:tentative="1">
      <w:start w:val="1"/>
      <w:numFmt w:val="bullet"/>
      <w:lvlText w:val="o"/>
      <w:lvlJc w:val="left"/>
      <w:pPr>
        <w:ind w:left="1420" w:hanging="360"/>
      </w:pPr>
      <w:rPr>
        <w:rFonts w:ascii="Courier New" w:hAnsi="Courier New" w:cs="Courier New" w:hint="default"/>
      </w:rPr>
    </w:lvl>
    <w:lvl w:ilvl="2" w:tplc="040C0005" w:tentative="1">
      <w:start w:val="1"/>
      <w:numFmt w:val="bullet"/>
      <w:lvlText w:val=""/>
      <w:lvlJc w:val="left"/>
      <w:pPr>
        <w:ind w:left="2140" w:hanging="360"/>
      </w:pPr>
      <w:rPr>
        <w:rFonts w:ascii="Wingdings" w:hAnsi="Wingdings" w:hint="default"/>
      </w:rPr>
    </w:lvl>
    <w:lvl w:ilvl="3" w:tplc="040C0001" w:tentative="1">
      <w:start w:val="1"/>
      <w:numFmt w:val="bullet"/>
      <w:lvlText w:val=""/>
      <w:lvlJc w:val="left"/>
      <w:pPr>
        <w:ind w:left="2860" w:hanging="360"/>
      </w:pPr>
      <w:rPr>
        <w:rFonts w:ascii="Symbol" w:hAnsi="Symbol" w:hint="default"/>
      </w:rPr>
    </w:lvl>
    <w:lvl w:ilvl="4" w:tplc="040C0003" w:tentative="1">
      <w:start w:val="1"/>
      <w:numFmt w:val="bullet"/>
      <w:lvlText w:val="o"/>
      <w:lvlJc w:val="left"/>
      <w:pPr>
        <w:ind w:left="3580" w:hanging="360"/>
      </w:pPr>
      <w:rPr>
        <w:rFonts w:ascii="Courier New" w:hAnsi="Courier New" w:cs="Courier New" w:hint="default"/>
      </w:rPr>
    </w:lvl>
    <w:lvl w:ilvl="5" w:tplc="040C0005" w:tentative="1">
      <w:start w:val="1"/>
      <w:numFmt w:val="bullet"/>
      <w:lvlText w:val=""/>
      <w:lvlJc w:val="left"/>
      <w:pPr>
        <w:ind w:left="4300" w:hanging="360"/>
      </w:pPr>
      <w:rPr>
        <w:rFonts w:ascii="Wingdings" w:hAnsi="Wingdings" w:hint="default"/>
      </w:rPr>
    </w:lvl>
    <w:lvl w:ilvl="6" w:tplc="040C0001" w:tentative="1">
      <w:start w:val="1"/>
      <w:numFmt w:val="bullet"/>
      <w:lvlText w:val=""/>
      <w:lvlJc w:val="left"/>
      <w:pPr>
        <w:ind w:left="5020" w:hanging="360"/>
      </w:pPr>
      <w:rPr>
        <w:rFonts w:ascii="Symbol" w:hAnsi="Symbol" w:hint="default"/>
      </w:rPr>
    </w:lvl>
    <w:lvl w:ilvl="7" w:tplc="040C0003" w:tentative="1">
      <w:start w:val="1"/>
      <w:numFmt w:val="bullet"/>
      <w:lvlText w:val="o"/>
      <w:lvlJc w:val="left"/>
      <w:pPr>
        <w:ind w:left="5740" w:hanging="360"/>
      </w:pPr>
      <w:rPr>
        <w:rFonts w:ascii="Courier New" w:hAnsi="Courier New" w:cs="Courier New" w:hint="default"/>
      </w:rPr>
    </w:lvl>
    <w:lvl w:ilvl="8" w:tplc="040C0005" w:tentative="1">
      <w:start w:val="1"/>
      <w:numFmt w:val="bullet"/>
      <w:lvlText w:val=""/>
      <w:lvlJc w:val="left"/>
      <w:pPr>
        <w:ind w:left="6460" w:hanging="360"/>
      </w:pPr>
      <w:rPr>
        <w:rFonts w:ascii="Wingdings" w:hAnsi="Wingdings" w:hint="default"/>
      </w:rPr>
    </w:lvl>
  </w:abstractNum>
  <w:abstractNum w:abstractNumId="1" w15:restartNumberingAfterBreak="0">
    <w:nsid w:val="699C57C9"/>
    <w:multiLevelType w:val="hybridMultilevel"/>
    <w:tmpl w:val="B884375C"/>
    <w:lvl w:ilvl="0" w:tplc="5A643D58">
      <w:numFmt w:val="bullet"/>
      <w:lvlText w:val="-"/>
      <w:lvlJc w:val="left"/>
      <w:pPr>
        <w:ind w:left="700" w:hanging="360"/>
      </w:pPr>
      <w:rPr>
        <w:rFonts w:ascii="Times New Roman" w:eastAsiaTheme="minorHAnsi" w:hAnsi="Times New Roman" w:cs="Times New Roman" w:hint="default"/>
        <w:sz w:val="24"/>
      </w:rPr>
    </w:lvl>
    <w:lvl w:ilvl="1" w:tplc="040C0003" w:tentative="1">
      <w:start w:val="1"/>
      <w:numFmt w:val="bullet"/>
      <w:lvlText w:val="o"/>
      <w:lvlJc w:val="left"/>
      <w:pPr>
        <w:ind w:left="1420" w:hanging="360"/>
      </w:pPr>
      <w:rPr>
        <w:rFonts w:ascii="Courier New" w:hAnsi="Courier New" w:cs="Courier New" w:hint="default"/>
      </w:rPr>
    </w:lvl>
    <w:lvl w:ilvl="2" w:tplc="040C0005" w:tentative="1">
      <w:start w:val="1"/>
      <w:numFmt w:val="bullet"/>
      <w:lvlText w:val=""/>
      <w:lvlJc w:val="left"/>
      <w:pPr>
        <w:ind w:left="2140" w:hanging="360"/>
      </w:pPr>
      <w:rPr>
        <w:rFonts w:ascii="Wingdings" w:hAnsi="Wingdings" w:hint="default"/>
      </w:rPr>
    </w:lvl>
    <w:lvl w:ilvl="3" w:tplc="040C0001" w:tentative="1">
      <w:start w:val="1"/>
      <w:numFmt w:val="bullet"/>
      <w:lvlText w:val=""/>
      <w:lvlJc w:val="left"/>
      <w:pPr>
        <w:ind w:left="2860" w:hanging="360"/>
      </w:pPr>
      <w:rPr>
        <w:rFonts w:ascii="Symbol" w:hAnsi="Symbol" w:hint="default"/>
      </w:rPr>
    </w:lvl>
    <w:lvl w:ilvl="4" w:tplc="040C0003" w:tentative="1">
      <w:start w:val="1"/>
      <w:numFmt w:val="bullet"/>
      <w:lvlText w:val="o"/>
      <w:lvlJc w:val="left"/>
      <w:pPr>
        <w:ind w:left="3580" w:hanging="360"/>
      </w:pPr>
      <w:rPr>
        <w:rFonts w:ascii="Courier New" w:hAnsi="Courier New" w:cs="Courier New" w:hint="default"/>
      </w:rPr>
    </w:lvl>
    <w:lvl w:ilvl="5" w:tplc="040C0005" w:tentative="1">
      <w:start w:val="1"/>
      <w:numFmt w:val="bullet"/>
      <w:lvlText w:val=""/>
      <w:lvlJc w:val="left"/>
      <w:pPr>
        <w:ind w:left="4300" w:hanging="360"/>
      </w:pPr>
      <w:rPr>
        <w:rFonts w:ascii="Wingdings" w:hAnsi="Wingdings" w:hint="default"/>
      </w:rPr>
    </w:lvl>
    <w:lvl w:ilvl="6" w:tplc="040C0001" w:tentative="1">
      <w:start w:val="1"/>
      <w:numFmt w:val="bullet"/>
      <w:lvlText w:val=""/>
      <w:lvlJc w:val="left"/>
      <w:pPr>
        <w:ind w:left="5020" w:hanging="360"/>
      </w:pPr>
      <w:rPr>
        <w:rFonts w:ascii="Symbol" w:hAnsi="Symbol" w:hint="default"/>
      </w:rPr>
    </w:lvl>
    <w:lvl w:ilvl="7" w:tplc="040C0003" w:tentative="1">
      <w:start w:val="1"/>
      <w:numFmt w:val="bullet"/>
      <w:lvlText w:val="o"/>
      <w:lvlJc w:val="left"/>
      <w:pPr>
        <w:ind w:left="5740" w:hanging="360"/>
      </w:pPr>
      <w:rPr>
        <w:rFonts w:ascii="Courier New" w:hAnsi="Courier New" w:cs="Courier New" w:hint="default"/>
      </w:rPr>
    </w:lvl>
    <w:lvl w:ilvl="8" w:tplc="040C0005" w:tentative="1">
      <w:start w:val="1"/>
      <w:numFmt w:val="bullet"/>
      <w:lvlText w:val=""/>
      <w:lvlJc w:val="left"/>
      <w:pPr>
        <w:ind w:left="646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4B7"/>
    <w:rsid w:val="00003E0E"/>
    <w:rsid w:val="0037301E"/>
    <w:rsid w:val="004974B7"/>
    <w:rsid w:val="00982DBB"/>
    <w:rsid w:val="00A75834"/>
    <w:rsid w:val="00AD4BCA"/>
    <w:rsid w:val="00FD4CF9"/>
  </w:rsids>
  <m:mathPr>
    <m:mathFont m:val="Cambria Math"/>
    <m:brkBin m:val="before"/>
    <m:brkBinSub m:val="--"/>
    <m:smallFrac m:val="0"/>
    <m:dispDef/>
    <m:lMargin m:val="0"/>
    <m:rMargin m:val="0"/>
    <m:defJc m:val="centerGroup"/>
    <m:wrapIndent m:val="1440"/>
    <m:intLim m:val="subSup"/>
    <m:naryLim m:val="undOvr"/>
  </m:mathPr>
  <w:themeFontLang w:val="fr-D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4E880"/>
  <w15:chartTrackingRefBased/>
  <w15:docId w15:val="{7837A3AF-D7E4-428E-B9F6-76EBC3988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DZ" w:eastAsia="en-US" w:bidi="ar-SA"/>
      </w:rPr>
    </w:rPrDefault>
    <w:pPrDefault>
      <w:pPr>
        <w:spacing w:after="160" w:line="360" w:lineRule="auto"/>
        <w:ind w:firstLine="34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4B7"/>
    <w:rPr>
      <w:lang w:val="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974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581</Words>
  <Characters>3312</Characters>
  <Application>Microsoft Office Word</Application>
  <DocSecurity>0</DocSecurity>
  <Lines>27</Lines>
  <Paragraphs>7</Paragraphs>
  <ScaleCrop>false</ScaleCrop>
  <Company/>
  <LinksUpToDate>false</LinksUpToDate>
  <CharactersWithSpaces>3886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hamdous amazigh</dc:creator>
  <cp:keywords/>
  <dc:description/>
  <cp:lastModifiedBy>hamdous amazigh</cp:lastModifiedBy>
  <cp:revision>2</cp:revision>
  <dcterms:created xsi:type="dcterms:W3CDTF">2025-07-07T15:58:00Z</dcterms:created>
  <dcterms:modified xsi:type="dcterms:W3CDTF">2025-07-07T16:13:00Z</dcterms:modified>
</cp:coreProperties>
</file>